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12746" w14:paraId="287E5FFC" w14:textId="77777777" w:rsidTr="007B6DD3">
        <w:tc>
          <w:tcPr>
            <w:tcW w:w="9360" w:type="dxa"/>
          </w:tcPr>
          <w:p w14:paraId="07C4EB2A" w14:textId="02D8B425" w:rsidR="00112746" w:rsidRDefault="003A5ED8" w:rsidP="00FB7FE2">
            <w:pPr>
              <w:jc w:val="right"/>
              <w:rPr>
                <w:noProof/>
              </w:rPr>
            </w:pPr>
            <w:bookmarkStart w:id="0" w:name="_Hlk136943758"/>
            <w:bookmarkStart w:id="1" w:name="_Hlk136943028"/>
            <w:r>
              <w:rPr>
                <w:noProof/>
              </w:rPr>
              <w:drawing>
                <wp:inline distT="0" distB="0" distL="0" distR="0" wp14:anchorId="4E83A0AC" wp14:editId="2AB7B54D">
                  <wp:extent cx="1044948" cy="1189868"/>
                  <wp:effectExtent l="0" t="0" r="3175" b="0"/>
                  <wp:docPr id="1883438935" name="Picture 1883438935" descr="A logo for a health services company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18263" name="Picture 3" descr="A logo for a health services company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942" cy="119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BA2" w14:paraId="2D6B26FD" w14:textId="77777777" w:rsidTr="007B6DD3">
        <w:tc>
          <w:tcPr>
            <w:tcW w:w="9360" w:type="dxa"/>
          </w:tcPr>
          <w:p w14:paraId="0B433C40" w14:textId="77777777" w:rsidR="00E23BA2" w:rsidRPr="00B31267" w:rsidRDefault="00E23BA2" w:rsidP="00E23BA2"/>
        </w:tc>
      </w:tr>
      <w:tr w:rsidR="00112746" w14:paraId="23E316F3" w14:textId="77777777" w:rsidTr="007B6DD3">
        <w:tc>
          <w:tcPr>
            <w:tcW w:w="9360" w:type="dxa"/>
          </w:tcPr>
          <w:p w14:paraId="77A9C5EC" w14:textId="77777777" w:rsidR="00112746" w:rsidRPr="00B31267" w:rsidRDefault="00112746" w:rsidP="003A5ED8">
            <w:pPr>
              <w:pStyle w:val="Title"/>
            </w:pPr>
            <w:r w:rsidRPr="00B31267">
              <w:t>Memorandum</w:t>
            </w:r>
          </w:p>
          <w:p w14:paraId="471AF455" w14:textId="77777777" w:rsidR="00112746" w:rsidRDefault="00112746" w:rsidP="003A5ED8">
            <w:pPr>
              <w:ind w:right="2130"/>
              <w:rPr>
                <w:rStyle w:val="Emphasis"/>
                <w:i/>
                <w:iCs w:val="0"/>
              </w:rPr>
            </w:pPr>
          </w:p>
          <w:p w14:paraId="701C359F" w14:textId="2DAF7E61" w:rsidR="00112746" w:rsidRDefault="00112746" w:rsidP="006A4B40">
            <w:pPr>
              <w:spacing w:line="360" w:lineRule="auto"/>
              <w:ind w:left="1440" w:right="86" w:hanging="1152"/>
              <w:rPr>
                <w:rStyle w:val="Emphasis"/>
                <w:i/>
                <w:iCs w:val="0"/>
              </w:rPr>
            </w:pPr>
            <w:r w:rsidRPr="002E301C">
              <w:rPr>
                <w:rStyle w:val="Emphasis"/>
              </w:rPr>
              <w:t>To:</w:t>
            </w:r>
            <w:r w:rsidRPr="002E301C">
              <w:rPr>
                <w:rStyle w:val="Emphasis"/>
              </w:rPr>
              <w:tab/>
            </w:r>
            <w:r w:rsidR="005A5753" w:rsidRPr="005A5753">
              <w:rPr>
                <w:rStyle w:val="Emphasis"/>
                <w:b w:val="0"/>
                <w:bCs/>
                <w:color w:val="242A36"/>
              </w:rPr>
              <w:t>All Healthcare Providers in Newfoundland and Labrador Health Services</w:t>
            </w:r>
          </w:p>
          <w:p w14:paraId="0541FF50" w14:textId="68E1BD6A" w:rsidR="00112746" w:rsidRDefault="00112746" w:rsidP="006A4B40">
            <w:pPr>
              <w:spacing w:line="360" w:lineRule="auto"/>
              <w:ind w:left="1440" w:right="86" w:hanging="1152"/>
              <w:rPr>
                <w:rStyle w:val="Emphasis"/>
                <w:i/>
                <w:iCs w:val="0"/>
              </w:rPr>
            </w:pPr>
            <w:r w:rsidRPr="002E301C">
              <w:rPr>
                <w:rStyle w:val="Emphasis"/>
              </w:rPr>
              <w:t>From:</w:t>
            </w:r>
            <w:r w:rsidRPr="00B31267">
              <w:rPr>
                <w:rStyle w:val="Emphasis"/>
                <w:bCs/>
                <w:iCs w:val="0"/>
              </w:rPr>
              <w:t xml:space="preserve"> </w:t>
            </w:r>
            <w:r w:rsidRPr="00B31267">
              <w:rPr>
                <w:rStyle w:val="Emphasis"/>
                <w:bCs/>
                <w:iCs w:val="0"/>
              </w:rPr>
              <w:tab/>
            </w:r>
            <w:r w:rsidR="005A5753">
              <w:t>Public Health Microbiology Laboratory (PHML)</w:t>
            </w:r>
          </w:p>
          <w:p w14:paraId="4FEC5EED" w14:textId="53842074" w:rsidR="00112746" w:rsidRDefault="00112746" w:rsidP="006A4B40">
            <w:pPr>
              <w:spacing w:line="360" w:lineRule="auto"/>
              <w:ind w:left="1440" w:right="86" w:hanging="1152"/>
              <w:rPr>
                <w:rStyle w:val="Emphasis"/>
                <w:i/>
                <w:iCs w:val="0"/>
              </w:rPr>
            </w:pPr>
            <w:r w:rsidRPr="002E301C">
              <w:rPr>
                <w:rStyle w:val="Emphasis"/>
              </w:rPr>
              <w:t>Date:</w:t>
            </w:r>
            <w:r w:rsidRPr="00B31267">
              <w:rPr>
                <w:rStyle w:val="Emphasis"/>
                <w:bCs/>
                <w:iCs w:val="0"/>
              </w:rPr>
              <w:t xml:space="preserve"> </w:t>
            </w:r>
            <w:r w:rsidRPr="00B31267">
              <w:rPr>
                <w:rStyle w:val="Emphasis"/>
                <w:bCs/>
                <w:iCs w:val="0"/>
              </w:rPr>
              <w:tab/>
            </w:r>
            <w:r w:rsidR="00F908ED" w:rsidRPr="00F908ED">
              <w:rPr>
                <w:rStyle w:val="Emphasis"/>
                <w:b w:val="0"/>
                <w:iCs w:val="0"/>
                <w:color w:val="auto"/>
              </w:rPr>
              <w:t>21</w:t>
            </w:r>
            <w:r w:rsidR="00E9202B" w:rsidRPr="00F908ED">
              <w:rPr>
                <w:color w:val="auto"/>
              </w:rPr>
              <w:t xml:space="preserve"> </w:t>
            </w:r>
            <w:r w:rsidR="00E9202B">
              <w:t>November 2025</w:t>
            </w:r>
          </w:p>
          <w:p w14:paraId="0CF8124F" w14:textId="40E2ED0C" w:rsidR="00112746" w:rsidRPr="005A5753" w:rsidRDefault="00112746" w:rsidP="006A4B40">
            <w:pPr>
              <w:spacing w:line="360" w:lineRule="auto"/>
              <w:ind w:left="1440" w:right="86" w:hanging="1152"/>
              <w:rPr>
                <w:noProof/>
              </w:rPr>
            </w:pPr>
            <w:r w:rsidRPr="002E301C">
              <w:rPr>
                <w:rStyle w:val="Emphasis"/>
              </w:rPr>
              <w:t>Re:</w:t>
            </w:r>
            <w:r w:rsidRPr="002E301C">
              <w:rPr>
                <w:rStyle w:val="Emphasis"/>
              </w:rPr>
              <w:tab/>
            </w:r>
            <w:r w:rsidR="005A5753">
              <w:t xml:space="preserve">Update to Real-Time PCR Assay for </w:t>
            </w:r>
            <w:r w:rsidR="005A5753" w:rsidRPr="005A5753">
              <w:rPr>
                <w:i/>
                <w:iCs/>
                <w:lang w:val="en-US"/>
              </w:rPr>
              <w:t>Mycobacterium tuberculosis</w:t>
            </w:r>
            <w:r w:rsidR="005A5753">
              <w:rPr>
                <w:i/>
                <w:iCs/>
                <w:lang w:val="en-US"/>
              </w:rPr>
              <w:t xml:space="preserve"> </w:t>
            </w:r>
            <w:r w:rsidR="005A5753">
              <w:rPr>
                <w:lang w:val="en-US"/>
              </w:rPr>
              <w:t>Complex (MTBC)</w:t>
            </w:r>
          </w:p>
        </w:tc>
      </w:tr>
      <w:tr w:rsidR="00112746" w14:paraId="28A191AC" w14:textId="77777777" w:rsidTr="007B6DD3">
        <w:tc>
          <w:tcPr>
            <w:tcW w:w="9360" w:type="dxa"/>
          </w:tcPr>
          <w:p w14:paraId="0ECEA521" w14:textId="77777777" w:rsidR="00112746" w:rsidRDefault="00112746" w:rsidP="00FB7FE2">
            <w:pPr>
              <w:jc w:val="right"/>
              <w:rPr>
                <w:noProof/>
              </w:rPr>
            </w:pPr>
          </w:p>
        </w:tc>
      </w:tr>
      <w:tr w:rsidR="00240C0D" w14:paraId="7092353F" w14:textId="77777777" w:rsidTr="007B6DD3">
        <w:tc>
          <w:tcPr>
            <w:tcW w:w="9360" w:type="dxa"/>
          </w:tcPr>
          <w:p w14:paraId="72F65E72" w14:textId="48F9F398" w:rsidR="00240C0D" w:rsidRDefault="00240C0D" w:rsidP="00FB7FE2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02F133" wp14:editId="63EC0957">
                      <wp:extent cx="5927834" cy="0"/>
                      <wp:effectExtent l="0" t="0" r="0" b="0"/>
                      <wp:docPr id="8982975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78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22A37">
                                    <a:alpha val="48627"/>
                                  </a:srgb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08778B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" strokecolor="#222a37" strokeweight=".5pt">
                      <v:stroke opacity="31868f" joinstyle="miter"/>
                      <w10:anchorlock/>
                    </v:line>
                  </w:pict>
                </mc:Fallback>
              </mc:AlternateContent>
            </w:r>
          </w:p>
        </w:tc>
      </w:tr>
      <w:tr w:rsidR="00240C0D" w14:paraId="2CC8D537" w14:textId="77777777" w:rsidTr="007B6DD3">
        <w:trPr>
          <w:trHeight w:val="360"/>
        </w:trPr>
        <w:tc>
          <w:tcPr>
            <w:tcW w:w="9360" w:type="dxa"/>
          </w:tcPr>
          <w:p w14:paraId="68840BE2" w14:textId="77777777" w:rsidR="00240C0D" w:rsidRPr="00240C0D" w:rsidRDefault="00240C0D" w:rsidP="00FB7FE2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240C0D" w14:paraId="2282F62C" w14:textId="77777777" w:rsidTr="007B6DD3">
        <w:tc>
          <w:tcPr>
            <w:tcW w:w="9360" w:type="dxa"/>
          </w:tcPr>
          <w:p w14:paraId="3C9E46A5" w14:textId="77777777" w:rsidR="005A5753" w:rsidRDefault="005A5753" w:rsidP="005A5753">
            <w:pPr>
              <w:rPr>
                <w:lang w:val="en-US"/>
              </w:rPr>
            </w:pPr>
            <w:r w:rsidRPr="005A5753">
              <w:rPr>
                <w:lang w:val="en-US"/>
              </w:rPr>
              <w:t>Dear Colleagues,</w:t>
            </w:r>
          </w:p>
          <w:p w14:paraId="69AC785B" w14:textId="77777777" w:rsidR="005A5753" w:rsidRPr="005A5753" w:rsidRDefault="005A5753" w:rsidP="005A5753">
            <w:pPr>
              <w:rPr>
                <w:lang w:val="en-US"/>
              </w:rPr>
            </w:pPr>
          </w:p>
          <w:p w14:paraId="1F0907B4" w14:textId="42D32900" w:rsidR="005A5753" w:rsidRDefault="005A5753" w:rsidP="005A5753">
            <w:pPr>
              <w:rPr>
                <w:lang w:val="en-US"/>
              </w:rPr>
            </w:pPr>
            <w:r w:rsidRPr="005A5753">
              <w:rPr>
                <w:lang w:val="en-US"/>
              </w:rPr>
              <w:t xml:space="preserve">Effective </w:t>
            </w:r>
            <w:r w:rsidR="00E9202B">
              <w:rPr>
                <w:lang w:val="en-US"/>
              </w:rPr>
              <w:t xml:space="preserve">November </w:t>
            </w:r>
            <w:r w:rsidR="00F908ED">
              <w:rPr>
                <w:lang w:val="en-US"/>
              </w:rPr>
              <w:t>21</w:t>
            </w:r>
            <w:r w:rsidR="00F908ED" w:rsidRPr="00F908ED">
              <w:rPr>
                <w:vertAlign w:val="superscript"/>
                <w:lang w:val="en-US"/>
              </w:rPr>
              <w:t>st</w:t>
            </w:r>
            <w:r w:rsidRPr="005A5753">
              <w:rPr>
                <w:lang w:val="en-US"/>
              </w:rPr>
              <w:t xml:space="preserve">, 2025, the PHML will introduce an update to the existing real-time quantitative PCR (qPCR) assay used for the molecular detection of </w:t>
            </w:r>
            <w:r w:rsidRPr="005A5753">
              <w:rPr>
                <w:i/>
                <w:iCs/>
                <w:lang w:val="en-US"/>
              </w:rPr>
              <w:t>Mycobacterium tuberculosis</w:t>
            </w:r>
            <w:r w:rsidRPr="005A5753">
              <w:rPr>
                <w:lang w:val="en-US"/>
              </w:rPr>
              <w:t xml:space="preserve"> Complex (MTBC) DNA. </w:t>
            </w:r>
          </w:p>
          <w:p w14:paraId="3B5D3D82" w14:textId="77777777" w:rsidR="005A5753" w:rsidRPr="005A5753" w:rsidRDefault="005A5753" w:rsidP="005A5753">
            <w:pPr>
              <w:rPr>
                <w:lang w:val="en-US"/>
              </w:rPr>
            </w:pPr>
          </w:p>
          <w:p w14:paraId="38793D1D" w14:textId="77777777" w:rsidR="005A5753" w:rsidRDefault="005A5753" w:rsidP="005A5753">
            <w:pPr>
              <w:rPr>
                <w:lang w:val="en-US"/>
              </w:rPr>
            </w:pPr>
            <w:r w:rsidRPr="005A5753">
              <w:rPr>
                <w:lang w:val="en-US"/>
              </w:rPr>
              <w:t>This test remains part of the current Mycobacterium panel order (mnemonic MYCOCUP). No changes are required to ordering practices, sample collection or sample transport.</w:t>
            </w:r>
          </w:p>
          <w:p w14:paraId="33ECEEEA" w14:textId="77777777" w:rsidR="005A5753" w:rsidRPr="005A5753" w:rsidRDefault="005A5753" w:rsidP="005A5753">
            <w:pPr>
              <w:rPr>
                <w:lang w:val="en-US"/>
              </w:rPr>
            </w:pPr>
          </w:p>
          <w:p w14:paraId="1E2A4845" w14:textId="77777777" w:rsidR="005A5753" w:rsidRPr="005A5753" w:rsidRDefault="005A5753" w:rsidP="005A5753">
            <w:pPr>
              <w:rPr>
                <w:b/>
                <w:bCs/>
                <w:lang w:val="en-US"/>
              </w:rPr>
            </w:pPr>
            <w:r w:rsidRPr="005A5753">
              <w:rPr>
                <w:b/>
                <w:bCs/>
                <w:lang w:val="en-US"/>
              </w:rPr>
              <w:t>Key Updates</w:t>
            </w:r>
          </w:p>
          <w:p w14:paraId="57234486" w14:textId="77777777" w:rsidR="005A5753" w:rsidRPr="005A5753" w:rsidRDefault="005A5753" w:rsidP="005A5753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5A5753">
              <w:rPr>
                <w:b/>
                <w:bCs/>
                <w:lang w:val="en-US"/>
              </w:rPr>
              <w:t>Enhanced MTBC Detection</w:t>
            </w:r>
          </w:p>
          <w:p w14:paraId="7F08B120" w14:textId="77777777" w:rsidR="005A5753" w:rsidRPr="005A5753" w:rsidRDefault="005A5753" w:rsidP="005A5753">
            <w:pPr>
              <w:numPr>
                <w:ilvl w:val="1"/>
                <w:numId w:val="8"/>
              </w:numPr>
              <w:rPr>
                <w:lang w:val="en-US"/>
              </w:rPr>
            </w:pPr>
            <w:r w:rsidRPr="005A5753">
              <w:rPr>
                <w:lang w:val="en-US"/>
              </w:rPr>
              <w:t>The updated assay now targets three MTBC genes: IS6110, IS1081, and MpB70.</w:t>
            </w:r>
          </w:p>
          <w:p w14:paraId="0B8020C6" w14:textId="77777777" w:rsidR="005A5753" w:rsidRPr="005A5753" w:rsidRDefault="005A5753" w:rsidP="005A5753">
            <w:pPr>
              <w:numPr>
                <w:ilvl w:val="1"/>
                <w:numId w:val="8"/>
              </w:numPr>
              <w:rPr>
                <w:lang w:val="en-US"/>
              </w:rPr>
            </w:pPr>
            <w:r w:rsidRPr="005A5753">
              <w:rPr>
                <w:lang w:val="en-US"/>
              </w:rPr>
              <w:t xml:space="preserve">This multi-gene approach </w:t>
            </w:r>
            <w:r w:rsidRPr="005A5753">
              <w:t>ensures reliable detection across all strains of MTBC.</w:t>
            </w:r>
          </w:p>
          <w:p w14:paraId="4D76010E" w14:textId="4FD10672" w:rsidR="005A5753" w:rsidRPr="005A5753" w:rsidRDefault="005A5753" w:rsidP="005A5753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5A5753">
              <w:rPr>
                <w:b/>
                <w:bCs/>
                <w:lang w:val="en-US"/>
              </w:rPr>
              <w:t xml:space="preserve">Removal of </w:t>
            </w:r>
            <w:r w:rsidRPr="005A5753">
              <w:rPr>
                <w:b/>
                <w:bCs/>
                <w:i/>
                <w:iCs/>
                <w:lang w:val="en-US"/>
              </w:rPr>
              <w:t>Mycobacterium</w:t>
            </w:r>
            <w:r w:rsidRPr="005A5753">
              <w:rPr>
                <w:b/>
                <w:bCs/>
                <w:lang w:val="en-US"/>
              </w:rPr>
              <w:t xml:space="preserve"> spp. in </w:t>
            </w:r>
            <w:r w:rsidR="00E9202B">
              <w:rPr>
                <w:b/>
                <w:bCs/>
                <w:lang w:val="en-US"/>
              </w:rPr>
              <w:t xml:space="preserve">PCR </w:t>
            </w:r>
            <w:r w:rsidRPr="005A5753">
              <w:rPr>
                <w:b/>
                <w:bCs/>
                <w:lang w:val="en-US"/>
              </w:rPr>
              <w:t>Reporting</w:t>
            </w:r>
          </w:p>
          <w:p w14:paraId="4313479C" w14:textId="77777777" w:rsidR="005A5753" w:rsidRPr="005A5753" w:rsidRDefault="005A5753" w:rsidP="005A5753">
            <w:pPr>
              <w:numPr>
                <w:ilvl w:val="1"/>
                <w:numId w:val="8"/>
              </w:numPr>
              <w:rPr>
                <w:lang w:val="en-US"/>
              </w:rPr>
            </w:pPr>
            <w:r w:rsidRPr="005A5753">
              <w:rPr>
                <w:lang w:val="en-US"/>
              </w:rPr>
              <w:t xml:space="preserve">The previous </w:t>
            </w:r>
            <w:r w:rsidRPr="005A5753">
              <w:rPr>
                <w:i/>
                <w:iCs/>
                <w:lang w:val="en-US"/>
              </w:rPr>
              <w:t xml:space="preserve">Mycobacterium </w:t>
            </w:r>
            <w:r w:rsidRPr="005A5753">
              <w:rPr>
                <w:lang w:val="en-US"/>
              </w:rPr>
              <w:t>spp. DNA target has been removed from the assay.</w:t>
            </w:r>
          </w:p>
          <w:p w14:paraId="55AEF720" w14:textId="77777777" w:rsidR="005A5753" w:rsidRPr="005A5753" w:rsidRDefault="005A5753" w:rsidP="005A5753">
            <w:pPr>
              <w:numPr>
                <w:ilvl w:val="1"/>
                <w:numId w:val="8"/>
              </w:numPr>
              <w:rPr>
                <w:lang w:val="en-US"/>
              </w:rPr>
            </w:pPr>
            <w:r w:rsidRPr="005A5753">
              <w:rPr>
                <w:lang w:val="en-US"/>
              </w:rPr>
              <w:t>Reports will now provide MTBC-specific results only.</w:t>
            </w:r>
          </w:p>
          <w:p w14:paraId="344B5D18" w14:textId="77777777" w:rsidR="005A5753" w:rsidRDefault="005A5753" w:rsidP="005A5753">
            <w:pPr>
              <w:numPr>
                <w:ilvl w:val="1"/>
                <w:numId w:val="8"/>
              </w:numPr>
              <w:rPr>
                <w:lang w:val="en-US"/>
              </w:rPr>
            </w:pPr>
            <w:r w:rsidRPr="005A5753">
              <w:rPr>
                <w:lang w:val="en-US"/>
              </w:rPr>
              <w:t>Testing for non-tuberculous mycobacteria (NTM) continues through microscopy and culture.</w:t>
            </w:r>
          </w:p>
          <w:p w14:paraId="59ACBD6A" w14:textId="77777777" w:rsidR="005A5753" w:rsidRPr="005A5753" w:rsidRDefault="005A5753" w:rsidP="005A5753">
            <w:pPr>
              <w:ind w:left="1350"/>
              <w:rPr>
                <w:lang w:val="en-US"/>
              </w:rPr>
            </w:pPr>
          </w:p>
          <w:p w14:paraId="4A3F2CB9" w14:textId="77777777" w:rsidR="005A5753" w:rsidRDefault="005A5753" w:rsidP="005A5753">
            <w:pPr>
              <w:rPr>
                <w:lang w:val="en-US"/>
              </w:rPr>
            </w:pPr>
            <w:r w:rsidRPr="005A5753">
              <w:rPr>
                <w:lang w:val="en-US"/>
              </w:rPr>
              <w:t>Thank you for your attention to this update.</w:t>
            </w:r>
          </w:p>
          <w:p w14:paraId="5D855AF3" w14:textId="77777777" w:rsidR="005A5753" w:rsidRDefault="005A5753" w:rsidP="005A5753">
            <w:pPr>
              <w:rPr>
                <w:lang w:val="en-US"/>
              </w:rPr>
            </w:pPr>
          </w:p>
          <w:p w14:paraId="553CF729" w14:textId="2925C52E" w:rsidR="005A5753" w:rsidRDefault="005A5753" w:rsidP="005A5753">
            <w:pPr>
              <w:rPr>
                <w:lang w:val="en-US"/>
              </w:rPr>
            </w:pPr>
            <w:r>
              <w:rPr>
                <w:lang w:val="en-US"/>
              </w:rPr>
              <w:t xml:space="preserve">Sincerely, </w:t>
            </w:r>
          </w:p>
          <w:p w14:paraId="0986DDD3" w14:textId="1D1F5152" w:rsidR="005A5753" w:rsidRPr="005A5753" w:rsidRDefault="005A5753" w:rsidP="005A5753">
            <w:pPr>
              <w:rPr>
                <w:lang w:val="en-US"/>
              </w:rPr>
            </w:pPr>
            <w:r>
              <w:rPr>
                <w:lang w:val="en-US"/>
              </w:rPr>
              <w:t>Public Health Microbiology Laboratory, Newfoundland and Labrador Health Services</w:t>
            </w:r>
          </w:p>
          <w:p w14:paraId="7C9145E9" w14:textId="77777777" w:rsidR="007B6DD3" w:rsidRDefault="007B6DD3" w:rsidP="007B6DD3"/>
          <w:p w14:paraId="16B0F735" w14:textId="663C6060" w:rsidR="00EF590A" w:rsidRDefault="005A5753" w:rsidP="00EF590A">
            <w:pPr>
              <w:pStyle w:val="DateandSignature"/>
            </w:pPr>
            <w:r>
              <w:t>Nicole Butler                                                                   Dr. Robert Taylor, PhD, FCCM</w:t>
            </w:r>
          </w:p>
          <w:p w14:paraId="31EB149F" w14:textId="0D7DD6E3" w:rsidR="00D06FAF" w:rsidRDefault="005A5753" w:rsidP="00754A30">
            <w:pPr>
              <w:rPr>
                <w:noProof/>
              </w:rPr>
            </w:pPr>
            <w:r>
              <w:t>Operations Manager- PHML                                            Interim Division Head- Microbiology</w:t>
            </w:r>
          </w:p>
        </w:tc>
      </w:tr>
      <w:tr w:rsidR="005A5753" w14:paraId="5FC5362A" w14:textId="77777777" w:rsidTr="007B6DD3">
        <w:tc>
          <w:tcPr>
            <w:tcW w:w="9360" w:type="dxa"/>
          </w:tcPr>
          <w:p w14:paraId="2AE64A82" w14:textId="77777777" w:rsidR="005A5753" w:rsidRPr="005A5753" w:rsidRDefault="005A5753" w:rsidP="005A5753">
            <w:pPr>
              <w:rPr>
                <w:lang w:val="en-US"/>
              </w:rPr>
            </w:pPr>
          </w:p>
        </w:tc>
      </w:tr>
      <w:bookmarkEnd w:id="0"/>
      <w:bookmarkEnd w:id="1"/>
    </w:tbl>
    <w:p w14:paraId="7FD1EA51" w14:textId="77777777" w:rsidR="003B5F18" w:rsidRPr="003B5F18" w:rsidRDefault="003B5F18" w:rsidP="003B5F18"/>
    <w:sectPr w:rsidR="003B5F18" w:rsidRPr="003B5F18" w:rsidSect="00A71F85">
      <w:headerReference w:type="default" r:id="rId8"/>
      <w:footerReference w:type="default" r:id="rId9"/>
      <w:headerReference w:type="first" r:id="rId10"/>
      <w:pgSz w:w="12240" w:h="15840" w:code="1"/>
      <w:pgMar w:top="576" w:right="1440" w:bottom="720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B07B" w14:textId="77777777" w:rsidR="00446115" w:rsidRDefault="00446115" w:rsidP="00FC32D5">
      <w:r>
        <w:separator/>
      </w:r>
    </w:p>
  </w:endnote>
  <w:endnote w:type="continuationSeparator" w:id="0">
    <w:p w14:paraId="0FF67D86" w14:textId="77777777" w:rsidR="00446115" w:rsidRDefault="00446115" w:rsidP="00FC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/>
        <w:sz w:val="18"/>
        <w:szCs w:val="18"/>
      </w:rPr>
      <w:id w:val="442511101"/>
      <w:docPartObj>
        <w:docPartGallery w:val="Page Numbers (Bottom of Page)"/>
        <w:docPartUnique/>
      </w:docPartObj>
    </w:sdtPr>
    <w:sdtContent>
      <w:sdt>
        <w:sdtPr>
          <w:rPr>
            <w:color w:val="7F7F7F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CE48D6" w14:textId="45FDA404" w:rsidR="00A71F85" w:rsidRPr="003B5F18" w:rsidRDefault="00A71F85" w:rsidP="00A71F85">
            <w:pPr>
              <w:pStyle w:val="Footer"/>
              <w:spacing w:line="240" w:lineRule="auto"/>
              <w:ind w:right="0"/>
              <w:jc w:val="right"/>
              <w:rPr>
                <w:color w:val="7F7F7F"/>
                <w:sz w:val="18"/>
                <w:szCs w:val="18"/>
              </w:rPr>
            </w:pPr>
            <w:r w:rsidRPr="003B5F18">
              <w:rPr>
                <w:color w:val="7F7F7F"/>
                <w:sz w:val="18"/>
                <w:szCs w:val="18"/>
              </w:rPr>
              <w:t xml:space="preserve">Page </w:t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fldChar w:fldCharType="begin"/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instrText xml:space="preserve"> PAGE </w:instrText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fldChar w:fldCharType="separate"/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t>2</w:t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fldChar w:fldCharType="end"/>
            </w:r>
            <w:r w:rsidRPr="003B5F18">
              <w:rPr>
                <w:color w:val="7F7F7F"/>
                <w:sz w:val="18"/>
                <w:szCs w:val="18"/>
              </w:rPr>
              <w:t xml:space="preserve"> of </w:t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fldChar w:fldCharType="begin"/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instrText xml:space="preserve"> NUMPAGES  </w:instrText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fldChar w:fldCharType="separate"/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t>2</w:t>
            </w:r>
            <w:r w:rsidRPr="003B5F18">
              <w:rPr>
                <w:b/>
                <w:bCs/>
                <w:color w:val="7F7F7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2538" w14:textId="77777777" w:rsidR="00446115" w:rsidRDefault="00446115" w:rsidP="00FC32D5">
      <w:r>
        <w:separator/>
      </w:r>
    </w:p>
  </w:footnote>
  <w:footnote w:type="continuationSeparator" w:id="0">
    <w:p w14:paraId="032C8DC1" w14:textId="77777777" w:rsidR="00446115" w:rsidRDefault="00446115" w:rsidP="00FC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F015" w14:textId="5A67860F" w:rsidR="00766774" w:rsidRDefault="0092666C" w:rsidP="00766774">
    <w:pPr>
      <w:pStyle w:val="Header"/>
      <w:tabs>
        <w:tab w:val="clear" w:pos="4680"/>
        <w:tab w:val="clear" w:pos="9360"/>
        <w:tab w:val="left" w:pos="2425"/>
      </w:tabs>
    </w:pPr>
    <w:r w:rsidRPr="0092666C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B588F6" wp14:editId="639C565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"/>
              <wp:effectExtent l="0" t="0" r="0" b="3810"/>
              <wp:wrapNone/>
              <wp:docPr id="149112641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91440"/>
                      </a:xfrm>
                      <a:prstGeom prst="rect">
                        <a:avLst/>
                      </a:prstGeom>
                      <a:solidFill>
                        <a:srgbClr val="19479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6AA60" id="docshape9" o:spid="_x0000_s1026" style="position:absolute;margin-left:0;margin-top:0;width:612pt;height:7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" fillcolor="#194792" stroked="f">
              <v:path arrowok="t"/>
              <w10:wrap anchorx="page" anchory="page"/>
            </v:rect>
          </w:pict>
        </mc:Fallback>
      </mc:AlternateContent>
    </w:r>
  </w:p>
  <w:p w14:paraId="1AFDE88C" w14:textId="77777777" w:rsidR="00766774" w:rsidRDefault="00766774" w:rsidP="00766774">
    <w:pPr>
      <w:pStyle w:val="Header"/>
      <w:tabs>
        <w:tab w:val="clear" w:pos="4680"/>
        <w:tab w:val="clear" w:pos="9360"/>
        <w:tab w:val="left" w:pos="24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E0BA" w14:textId="78C1D136" w:rsidR="00EF5D4F" w:rsidRDefault="006A691B">
    <w:pPr>
      <w:pStyle w:val="Header"/>
    </w:pPr>
    <w:r w:rsidRPr="0092666C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4433C26" wp14:editId="3790FF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"/>
              <wp:effectExtent l="0" t="0" r="0" b="3810"/>
              <wp:wrapSquare wrapText="bothSides"/>
              <wp:docPr id="34862344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91440"/>
                      </a:xfrm>
                      <a:prstGeom prst="rect">
                        <a:avLst/>
                      </a:prstGeom>
                      <a:solidFill>
                        <a:srgbClr val="19479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42A74" id="docshape9" o:spid="_x0000_s1026" style="position:absolute;margin-left:0;margin-top:0;width:612pt;height:7.2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" fillcolor="#194792" stroked="f">
              <v:path arrowok="t"/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08F8B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94792"/>
      </w:rPr>
    </w:lvl>
  </w:abstractNum>
  <w:abstractNum w:abstractNumId="1" w15:restartNumberingAfterBreak="0">
    <w:nsid w:val="0C8B5E95"/>
    <w:multiLevelType w:val="multilevel"/>
    <w:tmpl w:val="9482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D37E3"/>
    <w:multiLevelType w:val="hybridMultilevel"/>
    <w:tmpl w:val="9222D05C"/>
    <w:lvl w:ilvl="0" w:tplc="2E70DE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947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3C4"/>
    <w:multiLevelType w:val="hybridMultilevel"/>
    <w:tmpl w:val="975C4FB4"/>
    <w:lvl w:ilvl="0" w:tplc="2E70DE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9479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46684F"/>
    <w:multiLevelType w:val="hybridMultilevel"/>
    <w:tmpl w:val="3F6C9F5E"/>
    <w:lvl w:ilvl="0" w:tplc="673CD9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9479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73535">
    <w:abstractNumId w:val="0"/>
  </w:num>
  <w:num w:numId="2" w16cid:durableId="1398745449">
    <w:abstractNumId w:val="0"/>
  </w:num>
  <w:num w:numId="3" w16cid:durableId="501043572">
    <w:abstractNumId w:val="3"/>
  </w:num>
  <w:num w:numId="4" w16cid:durableId="1527064555">
    <w:abstractNumId w:val="4"/>
  </w:num>
  <w:num w:numId="5" w16cid:durableId="1098603911">
    <w:abstractNumId w:val="2"/>
  </w:num>
  <w:num w:numId="6" w16cid:durableId="1791246091">
    <w:abstractNumId w:val="0"/>
  </w:num>
  <w:num w:numId="7" w16cid:durableId="1848057397">
    <w:abstractNumId w:val="0"/>
  </w:num>
  <w:num w:numId="8" w16cid:durableId="183271908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B0"/>
    <w:rsid w:val="000275EB"/>
    <w:rsid w:val="00047A18"/>
    <w:rsid w:val="00050A25"/>
    <w:rsid w:val="000717A8"/>
    <w:rsid w:val="000B11CC"/>
    <w:rsid w:val="000B41D4"/>
    <w:rsid w:val="000B648F"/>
    <w:rsid w:val="00112746"/>
    <w:rsid w:val="00114B8B"/>
    <w:rsid w:val="001330D0"/>
    <w:rsid w:val="001510A6"/>
    <w:rsid w:val="0018683C"/>
    <w:rsid w:val="001A08BC"/>
    <w:rsid w:val="001C4CBA"/>
    <w:rsid w:val="001D788A"/>
    <w:rsid w:val="001E0E4B"/>
    <w:rsid w:val="00240C0D"/>
    <w:rsid w:val="002435DD"/>
    <w:rsid w:val="00255DFF"/>
    <w:rsid w:val="00284D16"/>
    <w:rsid w:val="0029714D"/>
    <w:rsid w:val="002A257B"/>
    <w:rsid w:val="002E301C"/>
    <w:rsid w:val="00327303"/>
    <w:rsid w:val="00394D85"/>
    <w:rsid w:val="003A5ED8"/>
    <w:rsid w:val="003A6AB6"/>
    <w:rsid w:val="003B5F18"/>
    <w:rsid w:val="003C429A"/>
    <w:rsid w:val="003E7805"/>
    <w:rsid w:val="003F702E"/>
    <w:rsid w:val="00414531"/>
    <w:rsid w:val="0044287B"/>
    <w:rsid w:val="00446115"/>
    <w:rsid w:val="00471717"/>
    <w:rsid w:val="00541570"/>
    <w:rsid w:val="005476A3"/>
    <w:rsid w:val="00555377"/>
    <w:rsid w:val="005778BF"/>
    <w:rsid w:val="005A5753"/>
    <w:rsid w:val="0062220F"/>
    <w:rsid w:val="00676A35"/>
    <w:rsid w:val="006A4B40"/>
    <w:rsid w:val="006A691B"/>
    <w:rsid w:val="006F7971"/>
    <w:rsid w:val="00754A30"/>
    <w:rsid w:val="00766774"/>
    <w:rsid w:val="00776DE4"/>
    <w:rsid w:val="00792C62"/>
    <w:rsid w:val="007A2F98"/>
    <w:rsid w:val="007B6DD3"/>
    <w:rsid w:val="007C119B"/>
    <w:rsid w:val="00802D1D"/>
    <w:rsid w:val="00811041"/>
    <w:rsid w:val="00811BA8"/>
    <w:rsid w:val="008333B1"/>
    <w:rsid w:val="00846F8C"/>
    <w:rsid w:val="00882C81"/>
    <w:rsid w:val="00884D6B"/>
    <w:rsid w:val="008927AB"/>
    <w:rsid w:val="008E17C1"/>
    <w:rsid w:val="00902102"/>
    <w:rsid w:val="00903460"/>
    <w:rsid w:val="00907888"/>
    <w:rsid w:val="0092666C"/>
    <w:rsid w:val="0097107E"/>
    <w:rsid w:val="009715A9"/>
    <w:rsid w:val="00973E94"/>
    <w:rsid w:val="00984232"/>
    <w:rsid w:val="00A474D6"/>
    <w:rsid w:val="00A71F85"/>
    <w:rsid w:val="00A753FD"/>
    <w:rsid w:val="00AB372D"/>
    <w:rsid w:val="00AC5868"/>
    <w:rsid w:val="00AE1994"/>
    <w:rsid w:val="00AE4689"/>
    <w:rsid w:val="00AE4A3D"/>
    <w:rsid w:val="00B11E14"/>
    <w:rsid w:val="00B31267"/>
    <w:rsid w:val="00B83525"/>
    <w:rsid w:val="00BA4B8F"/>
    <w:rsid w:val="00C10336"/>
    <w:rsid w:val="00C46B39"/>
    <w:rsid w:val="00C54BD2"/>
    <w:rsid w:val="00CC1398"/>
    <w:rsid w:val="00CF0D86"/>
    <w:rsid w:val="00CF7520"/>
    <w:rsid w:val="00CF7FE5"/>
    <w:rsid w:val="00D06FAF"/>
    <w:rsid w:val="00D301CA"/>
    <w:rsid w:val="00D404E5"/>
    <w:rsid w:val="00D535A4"/>
    <w:rsid w:val="00D60B9F"/>
    <w:rsid w:val="00D841C6"/>
    <w:rsid w:val="00DB0EB0"/>
    <w:rsid w:val="00DC16E7"/>
    <w:rsid w:val="00DD1E03"/>
    <w:rsid w:val="00DD6F06"/>
    <w:rsid w:val="00DF0DDD"/>
    <w:rsid w:val="00DF431F"/>
    <w:rsid w:val="00E10E91"/>
    <w:rsid w:val="00E23BA2"/>
    <w:rsid w:val="00E43876"/>
    <w:rsid w:val="00E51E62"/>
    <w:rsid w:val="00E82C9F"/>
    <w:rsid w:val="00E9202B"/>
    <w:rsid w:val="00E934FE"/>
    <w:rsid w:val="00EB10A7"/>
    <w:rsid w:val="00EB7760"/>
    <w:rsid w:val="00EF590A"/>
    <w:rsid w:val="00EF5D4F"/>
    <w:rsid w:val="00F329CE"/>
    <w:rsid w:val="00F71861"/>
    <w:rsid w:val="00F908ED"/>
    <w:rsid w:val="00F9445E"/>
    <w:rsid w:val="00FC32D5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1C12"/>
  <w15:chartTrackingRefBased/>
  <w15:docId w15:val="{17B625F8-3A5C-8545-B566-2F127F01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BA2"/>
    <w:pPr>
      <w:spacing w:line="276" w:lineRule="auto"/>
      <w:ind w:right="4"/>
    </w:pPr>
    <w:rPr>
      <w:rFonts w:ascii="Arial" w:eastAsia="Times New Roman" w:hAnsi="Arial" w:cs="Arial"/>
      <w:color w:val="242A3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525"/>
    <w:pPr>
      <w:keepNext/>
      <w:keepLines/>
      <w:spacing w:after="240" w:line="240" w:lineRule="auto"/>
      <w:ind w:right="0"/>
      <w:outlineLvl w:val="0"/>
    </w:pPr>
    <w:rPr>
      <w:rFonts w:eastAsiaTheme="majorEastAsia" w:cstheme="majorBidi"/>
      <w:b/>
      <w:color w:val="194792"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B83525"/>
    <w:pPr>
      <w:spacing w:after="120" w:line="240" w:lineRule="auto"/>
      <w:ind w:right="0"/>
      <w:outlineLvl w:val="1"/>
    </w:pPr>
    <w:rPr>
      <w:b/>
      <w:bCs/>
      <w:color w:val="ED3229"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525"/>
    <w:pPr>
      <w:keepNext/>
      <w:keepLines/>
      <w:spacing w:after="120" w:line="240" w:lineRule="auto"/>
      <w:ind w:right="0"/>
      <w:outlineLvl w:val="2"/>
    </w:pPr>
    <w:rPr>
      <w:rFonts w:eastAsiaTheme="majorEastAsia" w:cstheme="majorBidi"/>
      <w:b/>
      <w:color w:val="7F7F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EB0"/>
  </w:style>
  <w:style w:type="paragraph" w:styleId="Footer">
    <w:name w:val="footer"/>
    <w:basedOn w:val="Normal"/>
    <w:link w:val="FooterChar"/>
    <w:uiPriority w:val="99"/>
    <w:unhideWhenUsed/>
    <w:rsid w:val="00DB0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EB0"/>
  </w:style>
  <w:style w:type="paragraph" w:customStyle="1" w:styleId="name">
    <w:name w:val="name"/>
    <w:basedOn w:val="Normal"/>
    <w:rsid w:val="0062220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ddress">
    <w:name w:val="address"/>
    <w:basedOn w:val="Normal"/>
    <w:rsid w:val="0062220F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qFormat/>
    <w:rsid w:val="007C119B"/>
    <w:rPr>
      <w:b w:val="0"/>
      <w:color w:val="242A36"/>
      <w:u w:val="single"/>
    </w:rPr>
  </w:style>
  <w:style w:type="character" w:customStyle="1" w:styleId="cms-cms-address">
    <w:name w:val="cms-cms-address"/>
    <w:basedOn w:val="DefaultParagraphFont"/>
    <w:rsid w:val="0062220F"/>
  </w:style>
  <w:style w:type="paragraph" w:customStyle="1" w:styleId="phone">
    <w:name w:val="phone"/>
    <w:basedOn w:val="Normal"/>
    <w:rsid w:val="0062220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mail">
    <w:name w:val="email"/>
    <w:basedOn w:val="Normal"/>
    <w:rsid w:val="0062220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62220F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rsid w:val="00907888"/>
    <w:pPr>
      <w:ind w:left="720"/>
      <w:contextualSpacing/>
    </w:pPr>
  </w:style>
  <w:style w:type="paragraph" w:styleId="NoSpacing">
    <w:name w:val="No Spacing"/>
    <w:aliases w:val="The Date"/>
    <w:uiPriority w:val="1"/>
    <w:rsid w:val="00AE4A3D"/>
  </w:style>
  <w:style w:type="character" w:styleId="SubtleEmphasis">
    <w:name w:val="Subtle Emphasis"/>
    <w:basedOn w:val="DefaultParagraphFont"/>
    <w:uiPriority w:val="19"/>
    <w:rsid w:val="00AE4A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AE4A3D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0717A8"/>
    <w:rPr>
      <w:rFonts w:ascii="Arial" w:hAnsi="Arial"/>
      <w:b/>
      <w:i w:val="0"/>
      <w:iCs/>
      <w:color w:val="ED3229"/>
      <w:sz w:val="22"/>
    </w:rPr>
  </w:style>
  <w:style w:type="paragraph" w:customStyle="1" w:styleId="DateandSignature">
    <w:name w:val="Date and Signature"/>
    <w:basedOn w:val="Normal"/>
    <w:qFormat/>
    <w:rsid w:val="0092666C"/>
    <w:rPr>
      <w:b/>
      <w:bCs/>
      <w:color w:val="194792"/>
    </w:rPr>
  </w:style>
  <w:style w:type="paragraph" w:customStyle="1" w:styleId="Address0">
    <w:name w:val="Address"/>
    <w:basedOn w:val="Normal"/>
    <w:rsid w:val="00766774"/>
  </w:style>
  <w:style w:type="character" w:customStyle="1" w:styleId="css-901oao">
    <w:name w:val="css-901oao"/>
    <w:basedOn w:val="DefaultParagraphFont"/>
    <w:rsid w:val="0029714D"/>
  </w:style>
  <w:style w:type="character" w:customStyle="1" w:styleId="r-18u37iz">
    <w:name w:val="r-18u37iz"/>
    <w:basedOn w:val="DefaultParagraphFont"/>
    <w:rsid w:val="0029714D"/>
  </w:style>
  <w:style w:type="character" w:customStyle="1" w:styleId="Heading2Char">
    <w:name w:val="Heading 2 Char"/>
    <w:basedOn w:val="DefaultParagraphFont"/>
    <w:link w:val="Heading2"/>
    <w:uiPriority w:val="9"/>
    <w:rsid w:val="00B83525"/>
    <w:rPr>
      <w:rFonts w:ascii="Arial" w:eastAsia="Times New Roman" w:hAnsi="Arial" w:cs="Arial"/>
      <w:b/>
      <w:bCs/>
      <w:color w:val="ED3229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FC32D5"/>
    <w:rPr>
      <w:color w:val="605E5C"/>
      <w:shd w:val="clear" w:color="auto" w:fill="E1DFDD"/>
    </w:rPr>
  </w:style>
  <w:style w:type="paragraph" w:customStyle="1" w:styleId="Header1">
    <w:name w:val="Header 1"/>
    <w:basedOn w:val="Normal"/>
    <w:rsid w:val="00B31267"/>
    <w:pPr>
      <w:ind w:right="2130"/>
    </w:pPr>
    <w:rPr>
      <w:color w:val="194792"/>
      <w:sz w:val="40"/>
      <w:szCs w:val="40"/>
    </w:rPr>
  </w:style>
  <w:style w:type="paragraph" w:customStyle="1" w:styleId="AddressContent">
    <w:name w:val="Address Content"/>
    <w:basedOn w:val="Normal"/>
    <w:rsid w:val="00766774"/>
    <w:pPr>
      <w:tabs>
        <w:tab w:val="left" w:pos="7401"/>
      </w:tabs>
      <w:jc w:val="right"/>
    </w:pPr>
    <w:rPr>
      <w:sz w:val="18"/>
      <w:szCs w:val="18"/>
    </w:rPr>
  </w:style>
  <w:style w:type="paragraph" w:customStyle="1" w:styleId="Subhead">
    <w:name w:val="Subhead"/>
    <w:basedOn w:val="Normal"/>
    <w:qFormat/>
    <w:rsid w:val="0092666C"/>
    <w:rPr>
      <w:noProof/>
    </w:rPr>
  </w:style>
  <w:style w:type="paragraph" w:customStyle="1" w:styleId="Header2">
    <w:name w:val="Header 2"/>
    <w:basedOn w:val="Normal"/>
    <w:rsid w:val="0092666C"/>
    <w:pPr>
      <w:spacing w:after="60"/>
      <w:ind w:right="6"/>
    </w:pPr>
    <w:rPr>
      <w:color w:val="EB3329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E23BA2"/>
    <w:pPr>
      <w:numPr>
        <w:numId w:val="1"/>
      </w:numPr>
      <w:ind w:right="360"/>
      <w:contextualSpacing/>
    </w:pPr>
  </w:style>
  <w:style w:type="table" w:styleId="TableGrid">
    <w:name w:val="Table Grid"/>
    <w:basedOn w:val="TableNormal"/>
    <w:uiPriority w:val="39"/>
    <w:rsid w:val="00903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C16E7"/>
    <w:pPr>
      <w:spacing w:line="240" w:lineRule="auto"/>
      <w:contextualSpacing/>
    </w:pPr>
    <w:rPr>
      <w:rFonts w:eastAsiaTheme="majorEastAsia" w:cstheme="majorBidi"/>
      <w:color w:val="19479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6E7"/>
    <w:rPr>
      <w:rFonts w:ascii="Arial" w:eastAsiaTheme="majorEastAsia" w:hAnsi="Arial" w:cstheme="majorBidi"/>
      <w:color w:val="194792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83525"/>
    <w:rPr>
      <w:rFonts w:ascii="Arial" w:eastAsiaTheme="majorEastAsia" w:hAnsi="Arial" w:cstheme="majorBidi"/>
      <w:b/>
      <w:color w:val="19479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525"/>
    <w:rPr>
      <w:rFonts w:ascii="Arial" w:eastAsiaTheme="majorEastAsia" w:hAnsi="Arial" w:cstheme="majorBidi"/>
      <w:b/>
      <w:color w:val="7F7F7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F18"/>
    <w:pPr>
      <w:numPr>
        <w:ilvl w:val="1"/>
      </w:numPr>
      <w:spacing w:line="240" w:lineRule="auto"/>
      <w:ind w:right="0"/>
    </w:pPr>
    <w:rPr>
      <w:rFonts w:ascii="Arial Bold" w:eastAsiaTheme="minorEastAsia" w:hAnsi="Arial Bold" w:cstheme="minorBidi"/>
      <w:b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5F18"/>
    <w:rPr>
      <w:rFonts w:ascii="Arial Bold" w:eastAsiaTheme="minorEastAsia" w:hAnsi="Arial Bold"/>
      <w:b/>
      <w:caps/>
      <w:color w:val="242A36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9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24662974">
              <w:marLeft w:val="0"/>
              <w:marRight w:val="0"/>
              <w:marTop w:val="0"/>
              <w:marBottom w:val="3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587056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110422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284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298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399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  <w:div w:id="141158574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847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2307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34714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087181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93247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21247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039822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12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85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6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Lawrence</dc:creator>
  <cp:keywords/>
  <dc:description/>
  <cp:lastModifiedBy>Nicole Butler (LAB)</cp:lastModifiedBy>
  <cp:revision>3</cp:revision>
  <cp:lastPrinted>2020-07-27T13:22:00Z</cp:lastPrinted>
  <dcterms:created xsi:type="dcterms:W3CDTF">2025-11-19T16:37:00Z</dcterms:created>
  <dcterms:modified xsi:type="dcterms:W3CDTF">2025-11-21T17:33:00Z</dcterms:modified>
  <cp:category/>
</cp:coreProperties>
</file>